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3" w:rsidRPr="008A6945" w:rsidRDefault="007236B3" w:rsidP="00C672BF">
      <w:pPr>
        <w:rPr>
          <w:rFonts w:ascii="Times New Roman" w:hAnsi="Times New Roman" w:cs="Times New Roman"/>
          <w:sz w:val="24"/>
          <w:szCs w:val="24"/>
        </w:rPr>
      </w:pPr>
      <w:r w:rsidRPr="008A6945">
        <w:rPr>
          <w:rFonts w:ascii="Times New Roman" w:hAnsi="Times New Roman" w:cs="Times New Roman"/>
          <w:sz w:val="24"/>
          <w:szCs w:val="24"/>
        </w:rPr>
        <w:t>The City of Mineral Wells is accepting applications to provide funds for local non-profit organizations for the 20</w:t>
      </w:r>
      <w:r w:rsidR="008A6945" w:rsidRPr="008A6945">
        <w:rPr>
          <w:rFonts w:ascii="Times New Roman" w:hAnsi="Times New Roman" w:cs="Times New Roman"/>
          <w:sz w:val="24"/>
          <w:szCs w:val="24"/>
        </w:rPr>
        <w:t>2</w:t>
      </w:r>
      <w:r w:rsidR="00220509">
        <w:rPr>
          <w:rFonts w:ascii="Times New Roman" w:hAnsi="Times New Roman" w:cs="Times New Roman"/>
          <w:sz w:val="24"/>
          <w:szCs w:val="24"/>
        </w:rPr>
        <w:t>1</w:t>
      </w:r>
      <w:r w:rsidRPr="008A6945">
        <w:rPr>
          <w:rFonts w:ascii="Times New Roman" w:hAnsi="Times New Roman" w:cs="Times New Roman"/>
          <w:sz w:val="24"/>
          <w:szCs w:val="24"/>
        </w:rPr>
        <w:t>/20</w:t>
      </w:r>
      <w:r w:rsidR="0076039D" w:rsidRPr="008A6945">
        <w:rPr>
          <w:rFonts w:ascii="Times New Roman" w:hAnsi="Times New Roman" w:cs="Times New Roman"/>
          <w:sz w:val="24"/>
          <w:szCs w:val="24"/>
        </w:rPr>
        <w:t>2</w:t>
      </w:r>
      <w:r w:rsidR="00220509">
        <w:rPr>
          <w:rFonts w:ascii="Times New Roman" w:hAnsi="Times New Roman" w:cs="Times New Roman"/>
          <w:sz w:val="24"/>
          <w:szCs w:val="24"/>
        </w:rPr>
        <w:t>2</w:t>
      </w:r>
      <w:r w:rsidRPr="008A6945">
        <w:rPr>
          <w:rFonts w:ascii="Times New Roman" w:hAnsi="Times New Roman" w:cs="Times New Roman"/>
          <w:sz w:val="24"/>
          <w:szCs w:val="24"/>
        </w:rPr>
        <w:t xml:space="preserve"> fiscal year. To qualify for funding, the entity must be a non-profit organization, or equivalent</w:t>
      </w:r>
      <w:r w:rsidR="00915369" w:rsidRPr="008A6945">
        <w:rPr>
          <w:rFonts w:ascii="Times New Roman" w:hAnsi="Times New Roman" w:cs="Times New Roman"/>
          <w:sz w:val="24"/>
          <w:szCs w:val="24"/>
        </w:rPr>
        <w:t>,</w:t>
      </w:r>
      <w:r w:rsidRPr="008A6945">
        <w:rPr>
          <w:rFonts w:ascii="Times New Roman" w:hAnsi="Times New Roman" w:cs="Times New Roman"/>
          <w:sz w:val="24"/>
          <w:szCs w:val="24"/>
        </w:rPr>
        <w:t xml:space="preserve"> and must provide services within the city limits of Mineral Wells. Funding requests will be considered during the city’s annual budget process. </w:t>
      </w:r>
    </w:p>
    <w:p w:rsidR="007236B3" w:rsidRPr="008A6945" w:rsidRDefault="007236B3" w:rsidP="00C672BF">
      <w:pPr>
        <w:rPr>
          <w:rFonts w:ascii="Times New Roman" w:hAnsi="Times New Roman" w:cs="Times New Roman"/>
          <w:sz w:val="24"/>
          <w:szCs w:val="24"/>
        </w:rPr>
      </w:pPr>
    </w:p>
    <w:p w:rsidR="007236B3" w:rsidRPr="008A6945" w:rsidRDefault="007236B3" w:rsidP="00C672BF">
      <w:pPr>
        <w:rPr>
          <w:rFonts w:ascii="Times New Roman" w:hAnsi="Times New Roman" w:cs="Times New Roman"/>
          <w:sz w:val="24"/>
          <w:szCs w:val="24"/>
        </w:rPr>
      </w:pPr>
      <w:r w:rsidRPr="008A6945">
        <w:rPr>
          <w:rFonts w:ascii="Times New Roman" w:hAnsi="Times New Roman" w:cs="Times New Roman"/>
          <w:sz w:val="24"/>
          <w:szCs w:val="24"/>
        </w:rPr>
        <w:t>The application process is</w:t>
      </w:r>
      <w:r w:rsidR="0074208C" w:rsidRPr="008A6945"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8A6945">
        <w:rPr>
          <w:rFonts w:ascii="Times New Roman" w:hAnsi="Times New Roman" w:cs="Times New Roman"/>
          <w:sz w:val="24"/>
          <w:szCs w:val="24"/>
        </w:rPr>
        <w:t>:</w:t>
      </w:r>
    </w:p>
    <w:p w:rsidR="007236B3" w:rsidRDefault="007236B3" w:rsidP="00C672BF"/>
    <w:p w:rsidR="0076039D" w:rsidRPr="0076039D" w:rsidRDefault="0076039D" w:rsidP="0076039D">
      <w:pPr>
        <w:numPr>
          <w:ilvl w:val="0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The organization must fully complete the application and submit it to the Mineral Wells City Clerk beginning February 1, 202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, but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no later than February 28, 2021</w:t>
      </w: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76039D" w:rsidRPr="0076039D" w:rsidRDefault="0076039D" w:rsidP="0076039D">
      <w:pPr>
        <w:numPr>
          <w:ilvl w:val="0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To be considered for funding, the organization may be required to make a brief presentation to a Mineral Wells City Council Committee and/or the Mineral Wells City Council. The presentation must contain the following elements:</w:t>
      </w:r>
    </w:p>
    <w:p w:rsidR="0076039D" w:rsidRPr="0076039D" w:rsidRDefault="0076039D" w:rsidP="0076039D">
      <w:pPr>
        <w:numPr>
          <w:ilvl w:val="1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Identify the organization.</w:t>
      </w:r>
    </w:p>
    <w:p w:rsidR="0076039D" w:rsidRPr="0076039D" w:rsidRDefault="0076039D" w:rsidP="0076039D">
      <w:pPr>
        <w:numPr>
          <w:ilvl w:val="1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The amount of funding requested.</w:t>
      </w:r>
    </w:p>
    <w:p w:rsidR="0076039D" w:rsidRPr="0076039D" w:rsidRDefault="0076039D" w:rsidP="0076039D">
      <w:pPr>
        <w:numPr>
          <w:ilvl w:val="1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Intended use(s) of the funding.</w:t>
      </w:r>
    </w:p>
    <w:p w:rsidR="0076039D" w:rsidRPr="0076039D" w:rsidRDefault="0076039D" w:rsidP="0076039D">
      <w:pPr>
        <w:numPr>
          <w:ilvl w:val="1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Amounts, if any, of previous funding from the City of Mineral Wells and the past uses of those funds.</w:t>
      </w:r>
    </w:p>
    <w:p w:rsidR="0076039D" w:rsidRPr="0076039D" w:rsidRDefault="0076039D" w:rsidP="0076039D">
      <w:pPr>
        <w:numPr>
          <w:ilvl w:val="1"/>
          <w:numId w:val="1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Itemization of sources and amounts of funding.</w:t>
      </w:r>
    </w:p>
    <w:p w:rsidR="0076039D" w:rsidRPr="0076039D" w:rsidRDefault="0076039D" w:rsidP="0076039D">
      <w:pPr>
        <w:numPr>
          <w:ilvl w:val="0"/>
          <w:numId w:val="2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Recommendations of the Committee will be presented to the City Council in April, 202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76039D" w:rsidRPr="0076039D" w:rsidRDefault="0076039D" w:rsidP="0076039D">
      <w:pPr>
        <w:numPr>
          <w:ilvl w:val="0"/>
          <w:numId w:val="2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Council’s decision is subject to adoption of the FY 202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/202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budget. Applicants will be notified of final funding decision in October 202</w:t>
      </w:r>
      <w:r w:rsidR="00220509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bookmarkStart w:id="0" w:name="_GoBack"/>
      <w:bookmarkEnd w:id="0"/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76039D" w:rsidRPr="0076039D" w:rsidRDefault="0076039D" w:rsidP="0076039D">
      <w:pPr>
        <w:numPr>
          <w:ilvl w:val="0"/>
          <w:numId w:val="2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Successful applicants will be required to enter into a performance agreement prior to the disbursement of any funding.</w:t>
      </w:r>
    </w:p>
    <w:p w:rsidR="0076039D" w:rsidRPr="0076039D" w:rsidRDefault="0076039D" w:rsidP="0076039D">
      <w:pPr>
        <w:numPr>
          <w:ilvl w:val="0"/>
          <w:numId w:val="2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Post-Funding Report will be required.</w:t>
      </w:r>
    </w:p>
    <w:p w:rsidR="0076039D" w:rsidRPr="0076039D" w:rsidRDefault="0076039D" w:rsidP="0076039D">
      <w:pPr>
        <w:numPr>
          <w:ilvl w:val="0"/>
          <w:numId w:val="2"/>
        </w:numPr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6039D">
        <w:rPr>
          <w:rFonts w:ascii="Times New Roman" w:eastAsia="Calibri" w:hAnsi="Times New Roman" w:cs="Times New Roman"/>
          <w:spacing w:val="-1"/>
          <w:sz w:val="24"/>
          <w:szCs w:val="24"/>
        </w:rPr>
        <w:t>Multiyear funding requests cannot be considered.</w:t>
      </w:r>
    </w:p>
    <w:p w:rsidR="002C51BC" w:rsidRDefault="002C51BC" w:rsidP="00C672BF">
      <w:r>
        <w:t xml:space="preserve">  </w:t>
      </w:r>
    </w:p>
    <w:p w:rsidR="007236B3" w:rsidRDefault="007236B3" w:rsidP="005251F0">
      <w:pPr>
        <w:pStyle w:val="BodyText"/>
        <w:tabs>
          <w:tab w:val="left" w:pos="900"/>
        </w:tabs>
        <w:spacing w:before="16" w:line="255" w:lineRule="auto"/>
        <w:ind w:left="0" w:right="3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Mineral Wells City Council may base their approval, denial, and/or funding amounts on items such as, but not limited to, available funding, timing, merits of programs offered, or other factors as the Mineral Wells City Council deems appropriate.</w:t>
      </w:r>
    </w:p>
    <w:p w:rsidR="007236B3" w:rsidRDefault="007236B3" w:rsidP="00C672BF"/>
    <w:p w:rsidR="005251F0" w:rsidRDefault="005251F0" w:rsidP="005251F0">
      <w:pPr>
        <w:pStyle w:val="BodyText"/>
        <w:tabs>
          <w:tab w:val="left" w:pos="900"/>
        </w:tabs>
        <w:spacing w:before="21"/>
        <w:ind w:left="0"/>
        <w:jc w:val="both"/>
        <w:rPr>
          <w:rFonts w:ascii="Times New Roman" w:hAnsi="Times New Roman" w:cs="Times New Roman"/>
        </w:rPr>
      </w:pPr>
      <w:r w:rsidRPr="00407890">
        <w:rPr>
          <w:rFonts w:ascii="Times New Roman" w:hAnsi="Times New Roman" w:cs="Times New Roman"/>
        </w:rPr>
        <w:t>All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decisions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of the</w:t>
      </w:r>
      <w:r w:rsidRPr="00407890">
        <w:rPr>
          <w:rFonts w:ascii="Times New Roman" w:hAnsi="Times New Roman" w:cs="Times New Roman"/>
          <w:spacing w:val="-1"/>
        </w:rPr>
        <w:t xml:space="preserve"> </w:t>
      </w:r>
      <w:r w:rsidRPr="00407890">
        <w:rPr>
          <w:rFonts w:ascii="Times New Roman" w:hAnsi="Times New Roman" w:cs="Times New Roman"/>
        </w:rPr>
        <w:t>Mineral</w:t>
      </w:r>
      <w:r w:rsidRPr="00407890">
        <w:rPr>
          <w:rFonts w:ascii="Times New Roman" w:hAnsi="Times New Roman" w:cs="Times New Roman"/>
          <w:spacing w:val="-1"/>
        </w:rPr>
        <w:t xml:space="preserve"> </w:t>
      </w:r>
      <w:r w:rsidRPr="00407890">
        <w:rPr>
          <w:rFonts w:ascii="Times New Roman" w:hAnsi="Times New Roman" w:cs="Times New Roman"/>
        </w:rPr>
        <w:t>Wells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City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Council</w:t>
      </w:r>
      <w:r w:rsidRPr="00407890">
        <w:rPr>
          <w:rFonts w:ascii="Times New Roman" w:hAnsi="Times New Roman" w:cs="Times New Roman"/>
          <w:spacing w:val="-1"/>
        </w:rPr>
        <w:t xml:space="preserve"> </w:t>
      </w:r>
      <w:r w:rsidRPr="00407890">
        <w:rPr>
          <w:rFonts w:ascii="Times New Roman" w:hAnsi="Times New Roman" w:cs="Times New Roman"/>
        </w:rPr>
        <w:t>are</w:t>
      </w:r>
      <w:r w:rsidRPr="00407890">
        <w:rPr>
          <w:rFonts w:ascii="Times New Roman" w:hAnsi="Times New Roman" w:cs="Times New Roman"/>
          <w:spacing w:val="-1"/>
        </w:rPr>
        <w:t xml:space="preserve"> </w:t>
      </w:r>
      <w:r w:rsidRPr="00407890">
        <w:rPr>
          <w:rFonts w:ascii="Times New Roman" w:hAnsi="Times New Roman" w:cs="Times New Roman"/>
        </w:rPr>
        <w:t>final.</w:t>
      </w:r>
    </w:p>
    <w:p w:rsidR="005251F0" w:rsidRPr="00407890" w:rsidRDefault="005251F0" w:rsidP="005251F0">
      <w:pPr>
        <w:pStyle w:val="BodyText"/>
        <w:tabs>
          <w:tab w:val="left" w:pos="900"/>
        </w:tabs>
        <w:spacing w:before="21"/>
        <w:ind w:left="0"/>
        <w:jc w:val="both"/>
        <w:rPr>
          <w:rFonts w:ascii="Times New Roman" w:hAnsi="Times New Roman" w:cs="Times New Roman"/>
        </w:rPr>
      </w:pPr>
    </w:p>
    <w:p w:rsidR="005251F0" w:rsidRPr="00407890" w:rsidRDefault="005251F0" w:rsidP="005251F0">
      <w:pPr>
        <w:pStyle w:val="Heading2"/>
        <w:ind w:left="11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spacing w:val="-1"/>
        </w:rPr>
        <w:t>Required</w:t>
      </w:r>
    </w:p>
    <w:p w:rsidR="005251F0" w:rsidRPr="0040789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 w:rsidRPr="00407890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ior</w:t>
      </w:r>
      <w:r w:rsidRPr="0040789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year and current</w:t>
      </w:r>
      <w:r w:rsidRPr="00407890">
        <w:rPr>
          <w:rFonts w:ascii="Times New Roman" w:hAnsi="Times New Roman" w:cs="Times New Roman"/>
          <w:spacing w:val="-3"/>
        </w:rPr>
        <w:t xml:space="preserve"> </w:t>
      </w:r>
      <w:r w:rsidRPr="00407890">
        <w:rPr>
          <w:rFonts w:ascii="Times New Roman" w:hAnsi="Times New Roman" w:cs="Times New Roman"/>
        </w:rPr>
        <w:t>budget,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applicable</w:t>
      </w:r>
      <w:r>
        <w:rPr>
          <w:rFonts w:ascii="Times New Roman" w:hAnsi="Times New Roman" w:cs="Times New Roman"/>
        </w:rPr>
        <w:t>.</w:t>
      </w:r>
    </w:p>
    <w:p w:rsidR="005251F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 w:rsidRPr="00407890">
        <w:rPr>
          <w:rFonts w:ascii="Times New Roman" w:hAnsi="Times New Roman" w:cs="Times New Roman"/>
        </w:rPr>
        <w:t>Proposed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budget</w:t>
      </w:r>
      <w:r w:rsidRPr="0040789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(or pro-</w:t>
      </w:r>
      <w:proofErr w:type="spellStart"/>
      <w:r>
        <w:rPr>
          <w:rFonts w:ascii="Times New Roman" w:hAnsi="Times New Roman" w:cs="Times New Roman"/>
          <w:spacing w:val="-1"/>
        </w:rPr>
        <w:t>formas</w:t>
      </w:r>
      <w:proofErr w:type="spellEnd"/>
      <w:r>
        <w:rPr>
          <w:rFonts w:ascii="Times New Roman" w:hAnsi="Times New Roman" w:cs="Times New Roman"/>
          <w:spacing w:val="-1"/>
        </w:rPr>
        <w:t xml:space="preserve">) </w:t>
      </w:r>
      <w:r w:rsidRPr="00407890">
        <w:rPr>
          <w:rFonts w:ascii="Times New Roman" w:hAnsi="Times New Roman" w:cs="Times New Roman"/>
        </w:rPr>
        <w:t>for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 w:rsidRPr="00407890">
        <w:rPr>
          <w:rFonts w:ascii="Times New Roman" w:hAnsi="Times New Roman" w:cs="Times New Roman"/>
        </w:rPr>
        <w:t>the</w:t>
      </w:r>
      <w:r w:rsidRPr="0040789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applying o</w:t>
      </w:r>
      <w:r w:rsidRPr="00407890">
        <w:rPr>
          <w:rFonts w:ascii="Times New Roman" w:hAnsi="Times New Roman" w:cs="Times New Roman"/>
        </w:rPr>
        <w:t>rganization</w:t>
      </w:r>
      <w:r>
        <w:rPr>
          <w:rFonts w:ascii="Times New Roman" w:hAnsi="Times New Roman" w:cs="Times New Roman"/>
        </w:rPr>
        <w:t>.</w:t>
      </w:r>
    </w:p>
    <w:p w:rsidR="005251F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Articles of Incorporation.</w:t>
      </w:r>
    </w:p>
    <w:p w:rsidR="005251F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Bylaws of organization.</w:t>
      </w:r>
    </w:p>
    <w:p w:rsidR="005251F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roster of the Board of Directors (or equivalent).</w:t>
      </w:r>
    </w:p>
    <w:p w:rsidR="005251F0" w:rsidRDefault="005251F0" w:rsidP="005251F0">
      <w:pPr>
        <w:pStyle w:val="BodyText"/>
        <w:numPr>
          <w:ilvl w:val="0"/>
          <w:numId w:val="4"/>
        </w:numPr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Affidavit affirming that the organization is in good standing with local, state, and federal agencies.</w:t>
      </w:r>
    </w:p>
    <w:p w:rsidR="005251F0" w:rsidRDefault="005251F0" w:rsidP="005251F0">
      <w:pPr>
        <w:pStyle w:val="BodyText"/>
        <w:tabs>
          <w:tab w:val="left" w:pos="356"/>
        </w:tabs>
        <w:spacing w:before="12"/>
        <w:jc w:val="both"/>
        <w:rPr>
          <w:rFonts w:ascii="Times New Roman" w:hAnsi="Times New Roman" w:cs="Times New Roman"/>
        </w:rPr>
      </w:pPr>
    </w:p>
    <w:p w:rsidR="005251F0" w:rsidRDefault="005251F0" w:rsidP="005251F0">
      <w:pPr>
        <w:pStyle w:val="BodyText"/>
        <w:tabs>
          <w:tab w:val="left" w:pos="356"/>
        </w:tabs>
        <w:spacing w:before="12"/>
        <w:jc w:val="both"/>
      </w:pPr>
      <w:r>
        <w:rPr>
          <w:rFonts w:ascii="Times New Roman" w:hAnsi="Times New Roman" w:cs="Times New Roman"/>
        </w:rPr>
        <w:t>For more information, or to obtain a copy of the application, contact City Clerk Peggy Clifton at the City Hall Annex, 115 S.W. 1</w:t>
      </w:r>
      <w:r w:rsidRPr="005251F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Street, call 940-328-7702 or email to </w:t>
      </w:r>
      <w:hyperlink r:id="rId5" w:history="1">
        <w:r w:rsidRPr="00F87267">
          <w:rPr>
            <w:rStyle w:val="Hyperlink"/>
            <w:rFonts w:ascii="Times New Roman" w:hAnsi="Times New Roman" w:cs="Times New Roman"/>
          </w:rPr>
          <w:t>pclifton@mineralwellstx.gov</w:t>
        </w:r>
      </w:hyperlink>
      <w:r>
        <w:rPr>
          <w:rFonts w:ascii="Times New Roman" w:hAnsi="Times New Roman" w:cs="Times New Roman"/>
        </w:rPr>
        <w:t xml:space="preserve">. </w:t>
      </w:r>
    </w:p>
    <w:sectPr w:rsidR="0052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EDF"/>
    <w:multiLevelType w:val="hybridMultilevel"/>
    <w:tmpl w:val="3880F24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20D8311D"/>
    <w:multiLevelType w:val="hybridMultilevel"/>
    <w:tmpl w:val="A12218B6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 w15:restartNumberingAfterBreak="0">
    <w:nsid w:val="67822EFD"/>
    <w:multiLevelType w:val="hybridMultilevel"/>
    <w:tmpl w:val="2A9040A0"/>
    <w:lvl w:ilvl="0" w:tplc="DBDC2ECE">
      <w:start w:val="1"/>
      <w:numFmt w:val="decimal"/>
      <w:lvlText w:val="%1."/>
      <w:lvlJc w:val="left"/>
      <w:pPr>
        <w:ind w:left="355" w:hanging="238"/>
      </w:pPr>
      <w:rPr>
        <w:rFonts w:ascii="Calibri" w:eastAsia="Calibri" w:hAnsi="Calibri" w:hint="default"/>
        <w:w w:val="99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49" w:hanging="226"/>
      </w:pPr>
      <w:rPr>
        <w:rFonts w:ascii="Symbol" w:hAnsi="Symbol" w:hint="default"/>
        <w:position w:val="-3"/>
        <w:sz w:val="24"/>
        <w:szCs w:val="24"/>
      </w:rPr>
    </w:lvl>
    <w:lvl w:ilvl="2" w:tplc="972016EC">
      <w:start w:val="1"/>
      <w:numFmt w:val="bullet"/>
      <w:lvlText w:val="•"/>
      <w:lvlJc w:val="left"/>
      <w:pPr>
        <w:ind w:left="2086" w:hanging="226"/>
      </w:pPr>
      <w:rPr>
        <w:rFonts w:hint="default"/>
      </w:rPr>
    </w:lvl>
    <w:lvl w:ilvl="3" w:tplc="99C6A69A">
      <w:start w:val="1"/>
      <w:numFmt w:val="bullet"/>
      <w:lvlText w:val="•"/>
      <w:lvlJc w:val="left"/>
      <w:pPr>
        <w:ind w:left="3023" w:hanging="226"/>
      </w:pPr>
      <w:rPr>
        <w:rFonts w:hint="default"/>
      </w:rPr>
    </w:lvl>
    <w:lvl w:ilvl="4" w:tplc="F2AC758E">
      <w:start w:val="1"/>
      <w:numFmt w:val="bullet"/>
      <w:lvlText w:val="•"/>
      <w:lvlJc w:val="left"/>
      <w:pPr>
        <w:ind w:left="3959" w:hanging="226"/>
      </w:pPr>
      <w:rPr>
        <w:rFonts w:hint="default"/>
      </w:rPr>
    </w:lvl>
    <w:lvl w:ilvl="5" w:tplc="3FF8942C">
      <w:start w:val="1"/>
      <w:numFmt w:val="bullet"/>
      <w:lvlText w:val="•"/>
      <w:lvlJc w:val="left"/>
      <w:pPr>
        <w:ind w:left="4896" w:hanging="226"/>
      </w:pPr>
      <w:rPr>
        <w:rFonts w:hint="default"/>
      </w:rPr>
    </w:lvl>
    <w:lvl w:ilvl="6" w:tplc="D528F868">
      <w:start w:val="1"/>
      <w:numFmt w:val="bullet"/>
      <w:lvlText w:val="•"/>
      <w:lvlJc w:val="left"/>
      <w:pPr>
        <w:ind w:left="5833" w:hanging="226"/>
      </w:pPr>
      <w:rPr>
        <w:rFonts w:hint="default"/>
      </w:rPr>
    </w:lvl>
    <w:lvl w:ilvl="7" w:tplc="2E609FC6">
      <w:start w:val="1"/>
      <w:numFmt w:val="bullet"/>
      <w:lvlText w:val="•"/>
      <w:lvlJc w:val="left"/>
      <w:pPr>
        <w:ind w:left="6769" w:hanging="226"/>
      </w:pPr>
      <w:rPr>
        <w:rFonts w:hint="default"/>
      </w:rPr>
    </w:lvl>
    <w:lvl w:ilvl="8" w:tplc="12C0A49E">
      <w:start w:val="1"/>
      <w:numFmt w:val="bullet"/>
      <w:lvlText w:val="•"/>
      <w:lvlJc w:val="left"/>
      <w:pPr>
        <w:ind w:left="7706" w:hanging="226"/>
      </w:pPr>
      <w:rPr>
        <w:rFonts w:hint="default"/>
      </w:rPr>
    </w:lvl>
  </w:abstractNum>
  <w:abstractNum w:abstractNumId="3" w15:restartNumberingAfterBreak="0">
    <w:nsid w:val="6CCC1C08"/>
    <w:multiLevelType w:val="hybridMultilevel"/>
    <w:tmpl w:val="2410F46A"/>
    <w:lvl w:ilvl="0" w:tplc="1D7A5694">
      <w:start w:val="1"/>
      <w:numFmt w:val="decimal"/>
      <w:lvlText w:val="%1."/>
      <w:lvlJc w:val="left"/>
      <w:pPr>
        <w:ind w:left="355" w:hanging="238"/>
      </w:pPr>
      <w:rPr>
        <w:rFonts w:ascii="Calibri" w:eastAsia="Calibri" w:hAnsi="Calibri" w:hint="default"/>
        <w:w w:val="99"/>
        <w:sz w:val="24"/>
        <w:szCs w:val="24"/>
      </w:rPr>
    </w:lvl>
    <w:lvl w:ilvl="1" w:tplc="C5A82F72">
      <w:start w:val="1"/>
      <w:numFmt w:val="bullet"/>
      <w:lvlText w:val="•"/>
      <w:lvlJc w:val="left"/>
      <w:pPr>
        <w:ind w:left="1277" w:hanging="238"/>
      </w:pPr>
      <w:rPr>
        <w:rFonts w:hint="default"/>
      </w:rPr>
    </w:lvl>
    <w:lvl w:ilvl="2" w:tplc="A12ED988">
      <w:start w:val="1"/>
      <w:numFmt w:val="bullet"/>
      <w:lvlText w:val="•"/>
      <w:lvlJc w:val="left"/>
      <w:pPr>
        <w:ind w:left="2200" w:hanging="238"/>
      </w:pPr>
      <w:rPr>
        <w:rFonts w:hint="default"/>
      </w:rPr>
    </w:lvl>
    <w:lvl w:ilvl="3" w:tplc="D368E410">
      <w:start w:val="1"/>
      <w:numFmt w:val="bullet"/>
      <w:lvlText w:val="•"/>
      <w:lvlJc w:val="left"/>
      <w:pPr>
        <w:ind w:left="3122" w:hanging="238"/>
      </w:pPr>
      <w:rPr>
        <w:rFonts w:hint="default"/>
      </w:rPr>
    </w:lvl>
    <w:lvl w:ilvl="4" w:tplc="FE6657F0">
      <w:start w:val="1"/>
      <w:numFmt w:val="bullet"/>
      <w:lvlText w:val="•"/>
      <w:lvlJc w:val="left"/>
      <w:pPr>
        <w:ind w:left="4045" w:hanging="238"/>
      </w:pPr>
      <w:rPr>
        <w:rFonts w:hint="default"/>
      </w:rPr>
    </w:lvl>
    <w:lvl w:ilvl="5" w:tplc="26F2937C">
      <w:start w:val="1"/>
      <w:numFmt w:val="bullet"/>
      <w:lvlText w:val="•"/>
      <w:lvlJc w:val="left"/>
      <w:pPr>
        <w:ind w:left="4967" w:hanging="238"/>
      </w:pPr>
      <w:rPr>
        <w:rFonts w:hint="default"/>
      </w:rPr>
    </w:lvl>
    <w:lvl w:ilvl="6" w:tplc="6C22C940">
      <w:start w:val="1"/>
      <w:numFmt w:val="bullet"/>
      <w:lvlText w:val="•"/>
      <w:lvlJc w:val="left"/>
      <w:pPr>
        <w:ind w:left="5890" w:hanging="238"/>
      </w:pPr>
      <w:rPr>
        <w:rFonts w:hint="default"/>
      </w:rPr>
    </w:lvl>
    <w:lvl w:ilvl="7" w:tplc="4E160A44">
      <w:start w:val="1"/>
      <w:numFmt w:val="bullet"/>
      <w:lvlText w:val="•"/>
      <w:lvlJc w:val="left"/>
      <w:pPr>
        <w:ind w:left="6812" w:hanging="238"/>
      </w:pPr>
      <w:rPr>
        <w:rFonts w:hint="default"/>
      </w:rPr>
    </w:lvl>
    <w:lvl w:ilvl="8" w:tplc="3C3C123C">
      <w:start w:val="1"/>
      <w:numFmt w:val="bullet"/>
      <w:lvlText w:val="•"/>
      <w:lvlJc w:val="left"/>
      <w:pPr>
        <w:ind w:left="7735" w:hanging="23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F"/>
    <w:rsid w:val="00147702"/>
    <w:rsid w:val="00220509"/>
    <w:rsid w:val="002C51BC"/>
    <w:rsid w:val="002E7A3D"/>
    <w:rsid w:val="005251F0"/>
    <w:rsid w:val="007236B3"/>
    <w:rsid w:val="0074208C"/>
    <w:rsid w:val="0076039D"/>
    <w:rsid w:val="008A6945"/>
    <w:rsid w:val="00915369"/>
    <w:rsid w:val="00A215D3"/>
    <w:rsid w:val="00C672BF"/>
    <w:rsid w:val="00E8383D"/>
    <w:rsid w:val="00E9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785DC-3579-43A7-A856-8699BAF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251F0"/>
    <w:pPr>
      <w:widowControl w:val="0"/>
      <w:ind w:left="157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0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236B3"/>
    <w:pPr>
      <w:widowControl w:val="0"/>
      <w:spacing w:before="93"/>
      <w:ind w:left="157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36B3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251F0"/>
    <w:rPr>
      <w:rFonts w:ascii="Calibri" w:eastAsia="Calibri" w:hAnsi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5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lifton@mineralwellst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Lee</dc:creator>
  <cp:keywords/>
  <dc:description/>
  <cp:lastModifiedBy>Peggy Clifton</cp:lastModifiedBy>
  <cp:revision>8</cp:revision>
  <cp:lastPrinted>2020-01-07T20:32:00Z</cp:lastPrinted>
  <dcterms:created xsi:type="dcterms:W3CDTF">2018-01-02T18:19:00Z</dcterms:created>
  <dcterms:modified xsi:type="dcterms:W3CDTF">2021-01-03T16:00:00Z</dcterms:modified>
</cp:coreProperties>
</file>